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rFonts w:hint="eastAsia" w:ascii="宋体" w:hAnsi="宋体" w:eastAsia="宋体" w:cs="宋体"/>
          <w:b/>
          <w:bCs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XXX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eastAsia="zh-CN"/>
        </w:rPr>
        <w:t>河流</w:t>
      </w:r>
      <w:r>
        <w:rPr>
          <w:rFonts w:hint="eastAsia" w:ascii="宋体" w:hAnsi="宋体" w:eastAsia="宋体" w:cs="宋体"/>
          <w:b/>
          <w:bCs w:val="0"/>
          <w:sz w:val="30"/>
          <w:szCs w:val="30"/>
        </w:rPr>
        <w:t>流域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智能管理</w:t>
      </w:r>
      <w:r>
        <w:rPr>
          <w:rFonts w:hint="eastAsia" w:ascii="宋体" w:hAnsi="宋体" w:eastAsia="宋体" w:cs="宋体"/>
          <w:b/>
          <w:bCs w:val="0"/>
          <w:sz w:val="30"/>
          <w:szCs w:val="30"/>
        </w:rPr>
        <w:t>平台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1. 问题描述：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某省区在推进河长制工作中，发现该辖区河流流域存在水环境治理存污染源排查难度大、部门联动不够及时、水环境问题处置时间滞后、水质无法稳定达标等问题。为提升该区水环境综合治理水平，启动了“数字孪生河流流域平台”项目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2. 项目概述：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该项目投资510万元，工期6个月，主要建设内容包括：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数据资源系统：负责河流流域水环境相关数据采集、存储、分析、整合及数据对接等多个环节。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应用支撑：包括数字孪生服务、地理信息系统（GIS）服务、统一视频接入服务、人工智能（AI）赋能分析服务、统一用户管理，通过数字化手段构建本辖区流域数字化孪生体，将物理世界的物理感知信息与数字孪生体高度集成，实现水环境的还原、模拟、监控、诊断和预测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联动处置系统：包含统一受理建档、统一分发调度、吹哨呼叫报到、联动处置反馈、办结考核评价五个模块，明确了各部门职责，协调部门运作，使水环境事件得到及时、高效、规范处理。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监督决策系统：通过流域治理一张图、监督考核跟踪、多维分析研判、督查督办管理对本辖区流域水环境事件进行全过程跟踪，为管理者决策提供直观、全方位、多功能、智能化的支持。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移动应用：包括了公众端和处置端，用于进行辖区水环境事件的投诉上报、日常巡查上报及事项处置反馈。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3. 项目团队与技术架构：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在2022年6月，公司委派我作为项目经理，负责组建一个由14人组成的项目团队。这个团队分为管理、调研、开发、实施和测试五个小组，致力于打造一个基于以下技术的现代化智慧高效平台：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大数据技术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：用于处理海量数据，实现数据采集、存储、分析和整合。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云计算技术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：提供灵活的计算和存储资源，支持平台的弹性扩展和高可用性。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物联网技术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：用于连接和管理各类传感器设备，实现对水环境的实时监测和控制。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数字孪生技术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：构建数字孪生体，将物理世界的信息与数字化模型高度整合，实现水环境的模拟、监控和预测。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人工智能技术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：应用AI算法对水环境数据进行分析和挖掘，提供智能化的决策支持。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地理信息技术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：利用GIS技术对地理空间数据进行处理和分析，实现对水环境的空间可视化展示和管理。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4. 系统架构：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该项目采用前后端分离架构，前端采用VUE框架，后端采用Spring Boot框架。平台核心技术栈包括：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消息中间件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：采用 Kafka 中间件实现高吞吐量的消息传递，支持平台的实时数据处理和通信。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地理信息系统（GIS）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：采用 SuperMap GIS软件，用于地理空间数据的处理和可视化展示。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数据库服务器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：采用达梦DM8关系型数据库，配置一主一备，确保数据的可靠性和高可用性。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应用服务器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：配置一主一备的物理服务器，搭载银河麒麟Linux操作系统，运行平台的应用服务，保障系统的稳定性和性能。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存储服务器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：从政务云租赁一台虚拟服务器，用于存储平台的数据和文件，实现数据的安全存储和备份。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部署方式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：采用Kubernetes（K8s）+Docker技术，实现容器化部署，提高系统的灵活性和可维护性。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left"/>
        <w:rPr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开发生命周期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：采用预测型的开发生命周期，结合项目导向型组织结构，确保项目按时、按质完成。</w:t>
      </w: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firstLine="0" w:firstLineChars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Style w:val="8"/>
          <w:rFonts w:hint="eastAsia" w:ascii="微软雅黑" w:hAnsi="微软雅黑" w:eastAsia="微软雅黑" w:cs="微软雅黑"/>
          <w:b/>
          <w:i w:val="0"/>
          <w:caps w:val="0"/>
          <w:color w:val="333333"/>
          <w:spacing w:val="0"/>
          <w:sz w:val="24"/>
          <w:szCs w:val="24"/>
          <w:u w:val="none"/>
        </w:rPr>
        <w:t>项目成果与反思：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2022年12月，本项目完成了验收交付，建立起以“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  <w:lang w:val="en-US" w:eastAsia="zh-CN"/>
        </w:rPr>
        <w:t>xxx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河流流域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  <w:lang w:val="en-US" w:eastAsia="zh-CN"/>
        </w:rPr>
        <w:t>智能管理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  <w:t>平台”为核心的街道区直部门联动一体化的流域水环境共治共建模式，进一步提升了流域监管保障能力和保护决策支持水平。通过本次项目，我们收获了很多宝贵的经验和教训。项目的成功离不开各部门的支持和配合，对项目过程范围的有效管理至关重要。团队成员的努力和合作使项目得以顺利完成。在今后的工作中，我们将不断学习业务知识、提升项目管理水平，为数字中国的建设贡献力量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u w:val="none"/>
        </w:rPr>
      </w:pPr>
      <w:r>
        <w:drawing>
          <wp:inline distT="0" distB="0" distL="114300" distR="114300">
            <wp:extent cx="2609215" cy="99060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0921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C0995C"/>
    <w:multiLevelType w:val="singleLevel"/>
    <w:tmpl w:val="91C0995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B5A6EBFE"/>
    <w:multiLevelType w:val="singleLevel"/>
    <w:tmpl w:val="B5A6EBF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1BEED05D"/>
    <w:multiLevelType w:val="singleLevel"/>
    <w:tmpl w:val="1BEED05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D0B10"/>
    <w:rsid w:val="0E5D0B10"/>
    <w:rsid w:val="22A84DF2"/>
    <w:rsid w:val="3719667E"/>
    <w:rsid w:val="5B64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9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10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2024-04-30T07:23:00Z</dcterms:created>
  <dc:creator>yang9</dc:creator>
  <cp:lastModifiedBy>yang9</cp:lastModifiedBy>
  <dcterms:modified xsi:type="dcterms:W3CDTF">2024-07-11T06:45:00Z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